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560" w:lineRule="exact"/>
        <w:ind w:firstLine="720" w:firstLineChars="200"/>
        <w:jc w:val="center"/>
        <w:textAlignment w:val="auto"/>
        <w:rPr>
          <w:rFonts w:hint="eastAsia" w:ascii="方正小标宋简体" w:hAnsi="方正小标宋简体" w:eastAsia="方正小标宋简体" w:cs="方正小标宋简体"/>
          <w:sz w:val="36"/>
          <w:szCs w:val="36"/>
        </w:rPr>
      </w:pPr>
      <w:r>
        <w:rPr>
          <w:rFonts w:hint="eastAsia" w:ascii="方正小标宋简体" w:hAnsi="方正小标宋简体" w:eastAsia="方正小标宋简体" w:cs="方正小标宋简体"/>
          <w:sz w:val="36"/>
          <w:szCs w:val="36"/>
        </w:rPr>
        <w:t>北塔检察：国安宣传暖人心，携手共筑安全梦</w:t>
      </w:r>
    </w:p>
    <w:p>
      <w:pPr>
        <w:keepNext w:val="0"/>
        <w:keepLines w:val="0"/>
        <w:pageBreakBefore w:val="0"/>
        <w:widowControl w:val="0"/>
        <w:kinsoku/>
        <w:wordWrap/>
        <w:overflowPunct/>
        <w:topLinePunct w:val="0"/>
        <w:autoSpaceDE/>
        <w:autoSpaceDN/>
        <w:bidi w:val="0"/>
        <w:adjustRightInd/>
        <w:snapToGrid/>
        <w:spacing w:line="560" w:lineRule="exact"/>
        <w:ind w:firstLine="720" w:firstLineChars="200"/>
        <w:jc w:val="center"/>
        <w:textAlignment w:val="auto"/>
        <w:rPr>
          <w:rFonts w:hint="eastAsia" w:ascii="方正小标宋简体" w:hAnsi="方正小标宋简体" w:eastAsia="方正小标宋简体" w:cs="方正小标宋简体"/>
          <w:sz w:val="36"/>
          <w:szCs w:val="36"/>
        </w:rPr>
      </w:pPr>
    </w:p>
    <w:p>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drawing>
          <wp:inline distT="0" distB="0" distL="114300" distR="114300">
            <wp:extent cx="5271770" cy="3875405"/>
            <wp:effectExtent l="0" t="0" r="5080" b="10795"/>
            <wp:docPr id="1" name="图片 1" descr="20565877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descr="2056587723"/>
                    <pic:cNvPicPr>
                      <a:picLocks noChangeAspect="true"/>
                    </pic:cNvPicPr>
                  </pic:nvPicPr>
                  <pic:blipFill>
                    <a:blip r:embed="rId4"/>
                    <a:stretch>
                      <a:fillRect/>
                    </a:stretch>
                  </pic:blipFill>
                  <pic:spPr>
                    <a:xfrm>
                      <a:off x="0" y="0"/>
                      <a:ext cx="5271770" cy="3875405"/>
                    </a:xfrm>
                    <a:prstGeom prst="rect">
                      <a:avLst/>
                    </a:prstGeom>
                    <a:noFill/>
                    <a:ln>
                      <a:noFill/>
                    </a:ln>
                  </pic:spPr>
                </pic:pic>
              </a:graphicData>
            </a:graphic>
          </wp:inline>
        </w:drawing>
      </w:r>
      <w:r>
        <w:rPr>
          <w:rFonts w:hint="eastAsia" w:ascii="仿宋_GB2312" w:hAnsi="仿宋_GB2312" w:eastAsia="仿宋_GB2312" w:cs="仿宋_GB2312"/>
          <w:sz w:val="32"/>
          <w:szCs w:val="32"/>
          <w:lang w:eastAsia="zh-CN"/>
        </w:rPr>
        <w:t>（通讯员：阳帆）</w:t>
      </w:r>
      <w:r>
        <w:rPr>
          <w:rFonts w:hint="eastAsia" w:ascii="仿宋_GB2312" w:hAnsi="仿宋_GB2312" w:eastAsia="仿宋_GB2312" w:cs="仿宋_GB2312"/>
          <w:sz w:val="32"/>
          <w:szCs w:val="32"/>
        </w:rPr>
        <w:t>在《国家安全法》颁布实施十周年之际，为让总体国家安全观深入人心，提升全民国家安全意识，在</w:t>
      </w:r>
      <w:r>
        <w:rPr>
          <w:rFonts w:hint="eastAsia" w:ascii="仿宋_GB2312" w:hAnsi="仿宋_GB2312" w:eastAsia="仿宋_GB2312" w:cs="仿宋_GB2312"/>
          <w:sz w:val="32"/>
          <w:szCs w:val="32"/>
          <w:lang w:eastAsia="zh-CN"/>
        </w:rPr>
        <w:t>邵阳市</w:t>
      </w:r>
      <w:r>
        <w:rPr>
          <w:rFonts w:hint="eastAsia" w:ascii="仿宋_GB2312" w:hAnsi="仿宋_GB2312" w:eastAsia="仿宋_GB2312" w:cs="仿宋_GB2312"/>
          <w:sz w:val="32"/>
          <w:szCs w:val="32"/>
        </w:rPr>
        <w:t>北塔区政法委部署下，4月15日，北塔区人民检察院在新时代文明实践广场举办国家安全教育主题宣传活动。</w:t>
      </w:r>
    </w:p>
    <w:p>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drawing>
          <wp:inline distT="0" distB="0" distL="114300" distR="114300">
            <wp:extent cx="5257165" cy="3496310"/>
            <wp:effectExtent l="0" t="0" r="635" b="8890"/>
            <wp:docPr id="2" name="图片 2" descr="普法宣传"/>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descr="普法宣传"/>
                    <pic:cNvPicPr>
                      <a:picLocks noChangeAspect="true"/>
                    </pic:cNvPicPr>
                  </pic:nvPicPr>
                  <pic:blipFill>
                    <a:blip r:embed="rId5"/>
                    <a:stretch>
                      <a:fillRect/>
                    </a:stretch>
                  </pic:blipFill>
                  <pic:spPr>
                    <a:xfrm>
                      <a:off x="0" y="0"/>
                      <a:ext cx="5257165" cy="34963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活动现场，</w:t>
      </w:r>
      <w:bookmarkStart w:id="0" w:name="_GoBack"/>
      <w:bookmarkEnd w:id="0"/>
      <w:r>
        <w:rPr>
          <w:rFonts w:hint="eastAsia" w:ascii="仿宋_GB2312" w:hAnsi="仿宋_GB2312" w:eastAsia="仿宋_GB2312" w:cs="仿宋_GB2312"/>
          <w:sz w:val="32"/>
          <w:szCs w:val="32"/>
        </w:rPr>
        <w:t>国家安全知识</w:t>
      </w:r>
      <w:r>
        <w:rPr>
          <w:rFonts w:hint="eastAsia" w:ascii="仿宋_GB2312" w:hAnsi="仿宋_GB2312" w:eastAsia="仿宋_GB2312" w:cs="仿宋_GB2312"/>
          <w:sz w:val="32"/>
          <w:szCs w:val="32"/>
          <w:lang w:eastAsia="zh-CN"/>
        </w:rPr>
        <w:t>展板</w:t>
      </w:r>
      <w:r>
        <w:rPr>
          <w:rFonts w:hint="eastAsia" w:ascii="仿宋_GB2312" w:hAnsi="仿宋_GB2312" w:eastAsia="仿宋_GB2312" w:cs="仿宋_GB2312"/>
          <w:sz w:val="32"/>
          <w:szCs w:val="32"/>
        </w:rPr>
        <w:t>宛如法治文化长廊，格外吸睛。“筑牢国家安全基石，护航民族复兴伟业”“守护家庭，共拒邪教”等红色标语在暖阳下熠熠生辉。检察官们化身“国安翻译官”，把专业法律知识转化为通俗易懂的“家常话”，还结合实际案例，深入浅出地讲解反邪教的重要性和防范方法，让群众在轻松氛围中学习国家安全知识，认清邪教危害。</w:t>
      </w:r>
    </w:p>
    <w:p>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drawing>
          <wp:inline distT="0" distB="0" distL="114300" distR="114300">
            <wp:extent cx="5273675" cy="4117975"/>
            <wp:effectExtent l="0" t="0" r="3175" b="15875"/>
            <wp:docPr id="3" name="图片 3" descr="发放宣传册"/>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3" descr="发放宣传册"/>
                    <pic:cNvPicPr>
                      <a:picLocks noChangeAspect="true"/>
                    </pic:cNvPicPr>
                  </pic:nvPicPr>
                  <pic:blipFill>
                    <a:blip r:embed="rId6"/>
                    <a:stretch>
                      <a:fillRect/>
                    </a:stretch>
                  </pic:blipFill>
                  <pic:spPr>
                    <a:xfrm>
                      <a:off x="0" y="0"/>
                      <a:ext cx="5273675" cy="41179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您知道朋友圈晒图也可能涉及国家安全吗？”检察官的提问，瞬间点燃现场群众的热情。在互动交流中，“新国家安全五大亮点”“公民维护国家安全的权利义务”以及“反邪教的基本技巧和防范策略”等知识点，如种子般在群众心中生根发芽。市民王女士感慨：“邪教洗脑套路太防不胜防，</w:t>
      </w:r>
      <w:r>
        <w:rPr>
          <w:rFonts w:hint="eastAsia" w:ascii="仿宋_GB2312" w:hAnsi="仿宋_GB2312" w:eastAsia="仿宋_GB2312" w:cs="仿宋_GB2312"/>
          <w:sz w:val="32"/>
          <w:szCs w:val="32"/>
          <w:lang w:eastAsia="zh-CN"/>
        </w:rPr>
        <w:t>今天听了检察官的讲解，总算知道如何识别和保护自己了</w:t>
      </w:r>
      <w:r>
        <w:rPr>
          <w:rFonts w:hint="eastAsia" w:ascii="仿宋_GB2312" w:hAnsi="仿宋_GB2312" w:eastAsia="仿宋_GB2312" w:cs="仿宋_GB2312"/>
          <w:sz w:val="32"/>
          <w:szCs w:val="32"/>
        </w:rPr>
        <w:t>。”刘先生也恍然大悟：“随手拍的照片可能涉及国家秘密，发朋友圈得谨慎！”</w:t>
      </w:r>
    </w:p>
    <w:p>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drawing>
          <wp:inline distT="0" distB="0" distL="114300" distR="114300">
            <wp:extent cx="5268595" cy="3886200"/>
            <wp:effectExtent l="0" t="0" r="8255" b="0"/>
            <wp:docPr id="4" name="图片 4" descr="市民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4" descr="市民5"/>
                    <pic:cNvPicPr>
                      <a:picLocks noChangeAspect="true"/>
                    </pic:cNvPicPr>
                  </pic:nvPicPr>
                  <pic:blipFill>
                    <a:blip r:embed="rId7"/>
                    <a:stretch>
                      <a:fillRect/>
                    </a:stretch>
                  </pic:blipFill>
                  <pic:spPr>
                    <a:xfrm>
                      <a:off x="0" y="0"/>
                      <a:ext cx="5268595" cy="38862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活动当天，共发放宣传资料500余份，收获广泛好评。下一步，北塔区检察院将以此为契机，持续深化国家安全宣传教育，结合扫黑除恶常态化工作，加大办案和线索排查力度，创新宣传方式，推动国安教育进社区、学校、企业，构建全民参与的国安防线，为区域经济社会发展保驾护航。</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p>
    <w:sectPr>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2010600030101010101"/>
    <w:charset w:val="0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方正小标宋简体">
    <w:panose1 w:val="02000000000000000000"/>
    <w:charset w:val="86"/>
    <w:family w:val="auto"/>
    <w:pitch w:val="default"/>
    <w:sig w:usb0="A00002BF" w:usb1="184F6CFA" w:usb2="00000012" w:usb3="00000000" w:csb0="00040001" w:csb1="00000000"/>
  </w:font>
  <w:font w:name="仿宋_GB2312">
    <w:panose1 w:val="02010609030101010101"/>
    <w:charset w:val="86"/>
    <w:family w:val="auto"/>
    <w:pitch w:val="default"/>
    <w:sig w:usb0="00000001" w:usb1="080E0000" w:usb2="00000000" w:usb3="00000000" w:csb0="00040000" w:csb1="00000000"/>
  </w:font>
  <w:font w:name="方正书宋_GBK">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false"/>
  <w:bordersDoNotSurroundFooter w:val="false"/>
  <w:documentProtection w:enforcement="0"/>
  <w:defaultTabStop w:val="420"/>
  <w:hyphenationZone w:val="360"/>
  <w:drawingGridVerticalSpacing w:val="156"/>
  <w:displayHorizontalDrawingGridEvery w:val="1"/>
  <w:displayVerticalDrawingGridEvery w:val="1"/>
  <w:noPunctuationKerning w:val="true"/>
  <w:characterSpacingControl w:val="compressPunctuation"/>
  <w:compat>
    <w:spaceForUL/>
    <w:balanceSingleByteDoubleByteWidth/>
    <w:doNotLeaveBackslashAlone/>
    <w:ulTrailSpace/>
    <w:doNotExpandShiftReturn/>
    <w:adjustLineHeightInTable/>
    <w:useFELayout/>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6DFF4D0"/>
    <w:rsid w:val="0FA7A915"/>
    <w:rsid w:val="165E973E"/>
    <w:rsid w:val="1B9D3756"/>
    <w:rsid w:val="1F8F3B13"/>
    <w:rsid w:val="2E7F3911"/>
    <w:rsid w:val="379F5D9E"/>
    <w:rsid w:val="37E6F10E"/>
    <w:rsid w:val="37EF55EF"/>
    <w:rsid w:val="39C79CC3"/>
    <w:rsid w:val="3E3BCFE7"/>
    <w:rsid w:val="3EAB0813"/>
    <w:rsid w:val="3FBB0EDF"/>
    <w:rsid w:val="3FDA64DA"/>
    <w:rsid w:val="4BFA4FC0"/>
    <w:rsid w:val="53773B09"/>
    <w:rsid w:val="53FBFA4B"/>
    <w:rsid w:val="558AA34D"/>
    <w:rsid w:val="55FFCC4A"/>
    <w:rsid w:val="5F7FE172"/>
    <w:rsid w:val="5F8B7FA4"/>
    <w:rsid w:val="5FDE61F1"/>
    <w:rsid w:val="6BEF9EC4"/>
    <w:rsid w:val="6D7FA860"/>
    <w:rsid w:val="6EDAE94B"/>
    <w:rsid w:val="6EFEEE57"/>
    <w:rsid w:val="6F3BCBDF"/>
    <w:rsid w:val="6FB7D35C"/>
    <w:rsid w:val="737F773D"/>
    <w:rsid w:val="73FF1A7D"/>
    <w:rsid w:val="74ED1AFC"/>
    <w:rsid w:val="75FF248B"/>
    <w:rsid w:val="76DE8E31"/>
    <w:rsid w:val="7ADF2AA6"/>
    <w:rsid w:val="7AF72FBC"/>
    <w:rsid w:val="7B5EDD45"/>
    <w:rsid w:val="7C6D393B"/>
    <w:rsid w:val="7DBBC48D"/>
    <w:rsid w:val="7F3F368E"/>
    <w:rsid w:val="7F6C0552"/>
    <w:rsid w:val="7F6F0935"/>
    <w:rsid w:val="7F9F6716"/>
    <w:rsid w:val="7FBFEAB5"/>
    <w:rsid w:val="7FDA0940"/>
    <w:rsid w:val="7FDE1A65"/>
    <w:rsid w:val="7FE7F3FA"/>
    <w:rsid w:val="7FFB12E8"/>
    <w:rsid w:val="7FFB378A"/>
    <w:rsid w:val="97DF5E41"/>
    <w:rsid w:val="9EFB5CE6"/>
    <w:rsid w:val="9F9BFA50"/>
    <w:rsid w:val="A73D06A9"/>
    <w:rsid w:val="ABEB50A6"/>
    <w:rsid w:val="AE77F3AF"/>
    <w:rsid w:val="AFFFD179"/>
    <w:rsid w:val="BADFE3A2"/>
    <w:rsid w:val="BDFDB299"/>
    <w:rsid w:val="BF77BC9D"/>
    <w:rsid w:val="BF7A6941"/>
    <w:rsid w:val="BFF74F04"/>
    <w:rsid w:val="BFFBBF8E"/>
    <w:rsid w:val="CBFF81B8"/>
    <w:rsid w:val="D2BFBBEC"/>
    <w:rsid w:val="DBDD64A4"/>
    <w:rsid w:val="DD7F7BDE"/>
    <w:rsid w:val="DFFFD975"/>
    <w:rsid w:val="E3FD8F33"/>
    <w:rsid w:val="EDFF6506"/>
    <w:rsid w:val="EE5FF45B"/>
    <w:rsid w:val="EFA602BD"/>
    <w:rsid w:val="EFDFEE76"/>
    <w:rsid w:val="F2FD6557"/>
    <w:rsid w:val="F3BBED87"/>
    <w:rsid w:val="F4273C66"/>
    <w:rsid w:val="F4FEE8E2"/>
    <w:rsid w:val="F4FF5E2B"/>
    <w:rsid w:val="F5F6A070"/>
    <w:rsid w:val="F7B3D624"/>
    <w:rsid w:val="F7CEA793"/>
    <w:rsid w:val="F7EEEF6E"/>
    <w:rsid w:val="FADD48AE"/>
    <w:rsid w:val="FAFF770E"/>
    <w:rsid w:val="FBFFB838"/>
    <w:rsid w:val="FCEF6D46"/>
    <w:rsid w:val="FE7F0C98"/>
    <w:rsid w:val="FEC7F495"/>
    <w:rsid w:val="FECFFE53"/>
    <w:rsid w:val="FF37DCC7"/>
    <w:rsid w:val="FF676441"/>
    <w:rsid w:val="FF9F961D"/>
    <w:rsid w:val="FFBD09A5"/>
    <w:rsid w:val="FFBFC2A7"/>
    <w:rsid w:val="FFCFC3CF"/>
    <w:rsid w:val="FFEF03AF"/>
    <w:rsid w:val="FFFF532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3">
    <w:name w:val="Default Paragraph Font"/>
    <w:semiHidden/>
    <w:uiPriority w:val="0"/>
  </w:style>
  <w:style w:type="table" w:default="1" w:styleId="2">
    <w:name w:val="Normal Table"/>
    <w:semiHidden/>
    <w:uiPriority w:val="0"/>
    <w:tblPr>
      <w:tblStyle w:val="2"/>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customXml" Target="../customXml/item1.xml"/><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tint val="50000"/>
                <a:satMod val="300000"/>
              </a:schemeClr>
            </a:gs>
            <a:gs pos="35000">
              <a:schemeClr val="phClr">
                <a:tint val="37000"/>
                <a:satMod val="300000"/>
              </a:schemeClr>
            </a:gs>
            <a:gs pos="100000">
              <a:schemeClr val="phClr">
                <a:tint val="15000"/>
                <a:satMod val="350000"/>
              </a:schemeClr>
            </a:gs>
          </a:gsLst>
          <a:lin ang="16200000" scaled="true"/>
        </a:gradFill>
        <a:gradFill rotWithShape="true">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false"/>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true">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true">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102</TotalTime>
  <ScaleCrop>false</ScaleCrop>
  <LinksUpToDate>false</LinksUpToDate>
  <CharactersWithSpaces>0</CharactersWithSpaces>
  <Application>WPS Office_11.8.2.10125_F1E327BC-269C-435d-A152-05C5408002CA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2014-10-30T20:08:00Z</dcterms:created>
  <dc:creator>Administrator</dc:creator>
  <cp:lastModifiedBy>greatwall</cp:lastModifiedBy>
  <cp:lastPrinted>2025-04-16T17:06:38Z</cp:lastPrinted>
  <dcterms:modified xsi:type="dcterms:W3CDTF">2025-04-16T17:26:02Z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2052-11.8.2.10125</vt:lpwstr>
  </property>
</Properties>
</file>